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59D" w:rsidRDefault="0083359D" w:rsidP="0083359D">
      <w:pPr>
        <w:spacing w:after="0" w:line="240" w:lineRule="auto"/>
        <w:jc w:val="center"/>
        <w:rPr>
          <w:rFonts w:cstheme="minorHAnsi"/>
          <w:b/>
          <w:sz w:val="24"/>
          <w:szCs w:val="24"/>
        </w:rPr>
      </w:pPr>
      <w:r w:rsidRPr="0083359D">
        <w:rPr>
          <w:rFonts w:cstheme="minorHAnsi"/>
          <w:b/>
          <w:sz w:val="24"/>
          <w:szCs w:val="24"/>
        </w:rPr>
        <w:t xml:space="preserve">OCTOBER 2016 ADDENDUM TO </w:t>
      </w:r>
    </w:p>
    <w:p w:rsidR="0083359D" w:rsidRPr="0083359D" w:rsidRDefault="0083359D" w:rsidP="0083359D">
      <w:pPr>
        <w:spacing w:after="0" w:line="240" w:lineRule="auto"/>
        <w:jc w:val="center"/>
        <w:rPr>
          <w:rFonts w:cstheme="minorHAnsi"/>
          <w:b/>
          <w:sz w:val="24"/>
          <w:szCs w:val="24"/>
        </w:rPr>
      </w:pPr>
      <w:proofErr w:type="gramStart"/>
      <w:r w:rsidRPr="0083359D">
        <w:rPr>
          <w:rFonts w:cstheme="minorHAnsi"/>
          <w:b/>
          <w:sz w:val="24"/>
          <w:szCs w:val="24"/>
        </w:rPr>
        <w:t>GREENS OF SCHERWOOD</w:t>
      </w:r>
      <w:r>
        <w:rPr>
          <w:rFonts w:cstheme="minorHAnsi"/>
          <w:b/>
          <w:sz w:val="24"/>
          <w:szCs w:val="24"/>
        </w:rPr>
        <w:t xml:space="preserve"> TOWNOME OWNERS ASSOCIATION, INC.</w:t>
      </w:r>
      <w:proofErr w:type="gramEnd"/>
    </w:p>
    <w:p w:rsidR="0083359D" w:rsidRPr="0083359D" w:rsidRDefault="0083359D" w:rsidP="0083359D">
      <w:pPr>
        <w:spacing w:after="0" w:line="240" w:lineRule="auto"/>
        <w:jc w:val="center"/>
        <w:rPr>
          <w:rFonts w:cstheme="minorHAnsi"/>
          <w:b/>
          <w:sz w:val="24"/>
          <w:szCs w:val="24"/>
        </w:rPr>
      </w:pPr>
      <w:r w:rsidRPr="0083359D">
        <w:rPr>
          <w:rFonts w:cstheme="minorHAnsi"/>
          <w:b/>
          <w:sz w:val="24"/>
          <w:szCs w:val="24"/>
        </w:rPr>
        <w:t>RULES AND REGULATIONS</w:t>
      </w:r>
    </w:p>
    <w:p w:rsidR="0083359D" w:rsidRDefault="0083359D" w:rsidP="00346BCC">
      <w:pPr>
        <w:spacing w:after="0" w:line="240" w:lineRule="auto"/>
        <w:rPr>
          <w:rFonts w:cstheme="minorHAnsi"/>
        </w:rPr>
      </w:pPr>
    </w:p>
    <w:p w:rsidR="0083359D" w:rsidRDefault="0083359D" w:rsidP="00346BCC">
      <w:pPr>
        <w:spacing w:after="0" w:line="240" w:lineRule="auto"/>
        <w:rPr>
          <w:rFonts w:cstheme="minorHAnsi"/>
        </w:rPr>
      </w:pPr>
    </w:p>
    <w:p w:rsidR="00346BCC" w:rsidRDefault="0083359D" w:rsidP="0083359D">
      <w:pPr>
        <w:spacing w:after="0" w:line="240" w:lineRule="auto"/>
        <w:ind w:firstLine="360"/>
      </w:pPr>
      <w:r>
        <w:rPr>
          <w:rFonts w:cstheme="minorHAnsi"/>
        </w:rPr>
        <w:t xml:space="preserve">Pursuant to </w:t>
      </w:r>
      <w:r w:rsidRPr="00487E45">
        <w:rPr>
          <w:rFonts w:cstheme="minorHAnsi"/>
          <w:b/>
        </w:rPr>
        <w:t>Indiana Code 32-25.5-5-1</w:t>
      </w:r>
      <w:r>
        <w:rPr>
          <w:rFonts w:cstheme="minorHAnsi"/>
        </w:rPr>
        <w:t xml:space="preserve">, et seq., </w:t>
      </w:r>
      <w:r w:rsidR="00487E45">
        <w:rPr>
          <w:rFonts w:cstheme="minorHAnsi"/>
        </w:rPr>
        <w:t>and any amendments thereto</w:t>
      </w:r>
      <w:proofErr w:type="gramStart"/>
      <w:r w:rsidR="00487E45">
        <w:rPr>
          <w:rFonts w:cstheme="minorHAnsi"/>
        </w:rPr>
        <w:t xml:space="preserve">, </w:t>
      </w:r>
      <w:r>
        <w:rPr>
          <w:rFonts w:cstheme="minorHAnsi"/>
        </w:rPr>
        <w:t xml:space="preserve"> </w:t>
      </w:r>
      <w:r w:rsidR="00487E45">
        <w:rPr>
          <w:rFonts w:cstheme="minorHAnsi"/>
        </w:rPr>
        <w:t>the</w:t>
      </w:r>
      <w:proofErr w:type="gramEnd"/>
      <w:r w:rsidR="00487E45">
        <w:rPr>
          <w:rFonts w:cstheme="minorHAnsi"/>
        </w:rPr>
        <w:t xml:space="preserve"> </w:t>
      </w:r>
      <w:r w:rsidR="00487E45" w:rsidRPr="00487E45">
        <w:rPr>
          <w:rFonts w:cstheme="minorHAnsi"/>
          <w:b/>
        </w:rPr>
        <w:t>GREENS OF SCHERWOOD TOWNHOME OWNERS ASSOCIATION, INC</w:t>
      </w:r>
      <w:r w:rsidR="00487E45">
        <w:rPr>
          <w:rFonts w:cstheme="minorHAnsi"/>
        </w:rPr>
        <w:t>.</w:t>
      </w:r>
      <w:r>
        <w:rPr>
          <w:rFonts w:cstheme="minorHAnsi"/>
        </w:rPr>
        <w:t xml:space="preserve"> Board of Directors, pursuant to its powers and duties outlined in the By-Laws of said Corporation</w:t>
      </w:r>
      <w:r w:rsidR="00487E45">
        <w:rPr>
          <w:rFonts w:cstheme="minorHAnsi"/>
        </w:rPr>
        <w:t>,</w:t>
      </w:r>
      <w:r>
        <w:rPr>
          <w:rFonts w:cstheme="minorHAnsi"/>
        </w:rPr>
        <w:t xml:space="preserve"> hereby  make the following Addendum to its </w:t>
      </w:r>
      <w:r w:rsidR="00487E45">
        <w:rPr>
          <w:rFonts w:cstheme="minorHAnsi"/>
        </w:rPr>
        <w:t xml:space="preserve">presently </w:t>
      </w:r>
      <w:r>
        <w:rPr>
          <w:rFonts w:cstheme="minorHAnsi"/>
        </w:rPr>
        <w:t xml:space="preserve">existing Rules and Regulations to provide for a mandatory </w:t>
      </w:r>
      <w:r w:rsidRPr="00487E45">
        <w:rPr>
          <w:rFonts w:cstheme="minorHAnsi"/>
          <w:b/>
        </w:rPr>
        <w:t>GRIEVANCE RESOLUTION PROCESS</w:t>
      </w:r>
      <w:r>
        <w:rPr>
          <w:rFonts w:cstheme="minorHAnsi"/>
        </w:rPr>
        <w:t xml:space="preserve">. </w:t>
      </w:r>
    </w:p>
    <w:p w:rsidR="0083359D" w:rsidRDefault="0083359D" w:rsidP="0083359D">
      <w:pPr>
        <w:spacing w:after="0" w:line="240" w:lineRule="auto"/>
      </w:pPr>
    </w:p>
    <w:p w:rsidR="00346BCC" w:rsidRDefault="0083359D" w:rsidP="0083359D">
      <w:pPr>
        <w:pStyle w:val="ListParagraph"/>
        <w:numPr>
          <w:ilvl w:val="0"/>
          <w:numId w:val="11"/>
        </w:numPr>
        <w:spacing w:after="0" w:line="240" w:lineRule="auto"/>
      </w:pPr>
      <w:r w:rsidRPr="0083359D">
        <w:rPr>
          <w:b/>
          <w:u w:val="single"/>
        </w:rPr>
        <w:t xml:space="preserve">In this Addendum, </w:t>
      </w:r>
      <w:r w:rsidR="00346BCC" w:rsidRPr="0083359D">
        <w:rPr>
          <w:b/>
          <w:u w:val="single"/>
        </w:rPr>
        <w:t xml:space="preserve"> “claim” refers to any of the following</w:t>
      </w:r>
      <w:r w:rsidR="00346BCC">
        <w:t>:</w:t>
      </w:r>
    </w:p>
    <w:p w:rsidR="00346BCC" w:rsidRDefault="00346BCC" w:rsidP="00346BCC">
      <w:pPr>
        <w:pStyle w:val="ListParagraph"/>
        <w:spacing w:after="0" w:line="240" w:lineRule="auto"/>
      </w:pPr>
    </w:p>
    <w:p w:rsidR="00346BCC" w:rsidRDefault="00346BCC" w:rsidP="00346BCC">
      <w:pPr>
        <w:pStyle w:val="ListParagraph"/>
        <w:numPr>
          <w:ilvl w:val="0"/>
          <w:numId w:val="2"/>
        </w:numPr>
        <w:spacing w:after="0" w:line="240" w:lineRule="auto"/>
      </w:pPr>
      <w:r>
        <w:t>A claim arising out of or relating to the interpretation, application, or enforce</w:t>
      </w:r>
      <w:r w:rsidR="00487E45">
        <w:t>ment of the governing documents and Rules and Regulations.</w:t>
      </w:r>
    </w:p>
    <w:p w:rsidR="00346BCC" w:rsidRDefault="00346BCC" w:rsidP="00346BCC">
      <w:pPr>
        <w:pStyle w:val="ListParagraph"/>
        <w:numPr>
          <w:ilvl w:val="0"/>
          <w:numId w:val="2"/>
        </w:numPr>
        <w:spacing w:after="0" w:line="240" w:lineRule="auto"/>
      </w:pPr>
      <w:r>
        <w:t>A claim relating to the rights or duties of the homeowners association or the board under the governing documents</w:t>
      </w:r>
      <w:r w:rsidR="00487E45">
        <w:t xml:space="preserve"> and Rules and Regulations</w:t>
      </w:r>
      <w:r>
        <w:t>.</w:t>
      </w:r>
    </w:p>
    <w:p w:rsidR="00346BCC" w:rsidRDefault="00346BCC" w:rsidP="00346BCC">
      <w:pPr>
        <w:pStyle w:val="ListParagraph"/>
        <w:numPr>
          <w:ilvl w:val="0"/>
          <w:numId w:val="2"/>
        </w:numPr>
        <w:spacing w:after="0" w:line="240" w:lineRule="auto"/>
      </w:pPr>
      <w:r>
        <w:t>A claim relating to the maintenance of the subdivision.</w:t>
      </w:r>
    </w:p>
    <w:p w:rsidR="00346BCC" w:rsidRDefault="00346BCC" w:rsidP="00346BCC">
      <w:pPr>
        <w:pStyle w:val="ListParagraph"/>
        <w:numPr>
          <w:ilvl w:val="0"/>
          <w:numId w:val="2"/>
        </w:numPr>
        <w:spacing w:after="0" w:line="240" w:lineRule="auto"/>
      </w:pPr>
      <w:r>
        <w:t>Any other claim, grievance, or dispute among the parties involving the subdivision or the homeowners association.</w:t>
      </w:r>
    </w:p>
    <w:p w:rsidR="00487E45" w:rsidRDefault="00487E45" w:rsidP="00487E45">
      <w:pPr>
        <w:pStyle w:val="ListParagraph"/>
        <w:spacing w:after="0" w:line="240" w:lineRule="auto"/>
        <w:ind w:left="1080"/>
      </w:pPr>
    </w:p>
    <w:p w:rsidR="00346BCC" w:rsidRDefault="0083359D" w:rsidP="00487E45">
      <w:pPr>
        <w:spacing w:after="0" w:line="240" w:lineRule="auto"/>
        <w:ind w:left="720"/>
      </w:pPr>
      <w:r>
        <w:t>However, t</w:t>
      </w:r>
      <w:r w:rsidR="00346BCC">
        <w:t xml:space="preserve">he term </w:t>
      </w:r>
      <w:r w:rsidR="00346BCC" w:rsidRPr="0083359D">
        <w:rPr>
          <w:i/>
          <w:u w:val="single"/>
        </w:rPr>
        <w:t xml:space="preserve">does not include an </w:t>
      </w:r>
      <w:r w:rsidR="00346BCC" w:rsidRPr="00487E45">
        <w:rPr>
          <w:b/>
          <w:i/>
          <w:u w:val="single"/>
        </w:rPr>
        <w:t>exempt claim</w:t>
      </w:r>
      <w:r w:rsidR="00487E45">
        <w:t>.  Exempt claims include, but are not limited to claims for unpaid assessments or emergency equitable relief that jeopardizes the health or safety of any residents within the Greens community.</w:t>
      </w:r>
    </w:p>
    <w:p w:rsidR="00346BCC" w:rsidRDefault="00346BCC" w:rsidP="00346BCC">
      <w:pPr>
        <w:spacing w:after="0" w:line="240" w:lineRule="auto"/>
      </w:pPr>
    </w:p>
    <w:p w:rsidR="00346BCC" w:rsidRPr="0083359D" w:rsidRDefault="00346BCC" w:rsidP="0083359D">
      <w:pPr>
        <w:pStyle w:val="ListParagraph"/>
        <w:numPr>
          <w:ilvl w:val="0"/>
          <w:numId w:val="11"/>
        </w:numPr>
        <w:spacing w:after="0" w:line="240" w:lineRule="auto"/>
        <w:rPr>
          <w:b/>
          <w:u w:val="single"/>
        </w:rPr>
      </w:pPr>
      <w:r w:rsidRPr="0083359D">
        <w:rPr>
          <w:b/>
          <w:u w:val="single"/>
        </w:rPr>
        <w:t>Requirements for claimant to begin legal proceedings</w:t>
      </w:r>
    </w:p>
    <w:p w:rsidR="00346BCC" w:rsidRDefault="00346BCC" w:rsidP="00346BCC">
      <w:pPr>
        <w:spacing w:after="0" w:line="240" w:lineRule="auto"/>
      </w:pPr>
    </w:p>
    <w:p w:rsidR="00346BCC" w:rsidRDefault="00346BCC" w:rsidP="0083359D">
      <w:pPr>
        <w:spacing w:after="0" w:line="240" w:lineRule="auto"/>
        <w:ind w:left="720"/>
      </w:pPr>
      <w:r>
        <w:t>A claimant may not initiate a legal proceeding seeking redress or resolution of a claim until the claimant has complied with the p</w:t>
      </w:r>
      <w:r w:rsidR="0083359D">
        <w:t>rocedures described in this Addendum</w:t>
      </w:r>
      <w:r>
        <w:t>.</w:t>
      </w:r>
    </w:p>
    <w:p w:rsidR="00346BCC" w:rsidRDefault="00346BCC" w:rsidP="00346BCC">
      <w:pPr>
        <w:spacing w:after="0" w:line="240" w:lineRule="auto"/>
      </w:pPr>
    </w:p>
    <w:p w:rsidR="00346BCC" w:rsidRPr="0083359D" w:rsidRDefault="00346BCC" w:rsidP="0083359D">
      <w:pPr>
        <w:pStyle w:val="ListParagraph"/>
        <w:numPr>
          <w:ilvl w:val="0"/>
          <w:numId w:val="11"/>
        </w:numPr>
        <w:spacing w:after="0" w:line="240" w:lineRule="auto"/>
        <w:rPr>
          <w:b/>
          <w:u w:val="single"/>
        </w:rPr>
      </w:pPr>
      <w:r w:rsidRPr="0083359D">
        <w:rPr>
          <w:b/>
          <w:u w:val="single"/>
        </w:rPr>
        <w:t>Notice of claim; required information</w:t>
      </w:r>
    </w:p>
    <w:p w:rsidR="00346BCC" w:rsidRDefault="00346BCC" w:rsidP="00346BCC">
      <w:pPr>
        <w:spacing w:after="0" w:line="240" w:lineRule="auto"/>
      </w:pPr>
    </w:p>
    <w:p w:rsidR="00346BCC" w:rsidRDefault="00346BCC" w:rsidP="0083359D">
      <w:pPr>
        <w:spacing w:after="0" w:line="240" w:lineRule="auto"/>
        <w:ind w:left="720"/>
      </w:pPr>
      <w:r>
        <w:t>A claimant must provide notice of the claim to the respondent, stating plainly and concisely the following information:</w:t>
      </w:r>
    </w:p>
    <w:p w:rsidR="00346BCC" w:rsidRDefault="00346BCC" w:rsidP="00346BCC">
      <w:pPr>
        <w:spacing w:after="0" w:line="240" w:lineRule="auto"/>
      </w:pPr>
    </w:p>
    <w:p w:rsidR="00346BCC" w:rsidRDefault="00346BCC" w:rsidP="00346BCC">
      <w:pPr>
        <w:pStyle w:val="ListParagraph"/>
        <w:numPr>
          <w:ilvl w:val="0"/>
          <w:numId w:val="3"/>
        </w:numPr>
        <w:spacing w:after="0" w:line="240" w:lineRule="auto"/>
      </w:pPr>
      <w:r>
        <w:t>The nature of the claim, including the date, time, location, persons involved, and the respondent’s role in the claim.</w:t>
      </w:r>
    </w:p>
    <w:p w:rsidR="00346BCC" w:rsidRDefault="00346BCC" w:rsidP="00346BCC">
      <w:pPr>
        <w:pStyle w:val="ListParagraph"/>
        <w:numPr>
          <w:ilvl w:val="0"/>
          <w:numId w:val="3"/>
        </w:numPr>
        <w:spacing w:after="0" w:line="240" w:lineRule="auto"/>
      </w:pPr>
      <w:r>
        <w:t>The basis of the claim, including the provision of the governing documents or other authority out of which the claim arises.</w:t>
      </w:r>
    </w:p>
    <w:p w:rsidR="00346BCC" w:rsidRDefault="00346BCC" w:rsidP="00346BCC">
      <w:pPr>
        <w:pStyle w:val="ListParagraph"/>
        <w:numPr>
          <w:ilvl w:val="0"/>
          <w:numId w:val="3"/>
        </w:numPr>
        <w:spacing w:after="0" w:line="240" w:lineRule="auto"/>
      </w:pPr>
      <w:r>
        <w:t>What the claimant wants the respondent to do or not to do to resolve the claim.</w:t>
      </w:r>
    </w:p>
    <w:p w:rsidR="00346BCC" w:rsidRDefault="00346BCC" w:rsidP="00346BCC">
      <w:pPr>
        <w:pStyle w:val="ListParagraph"/>
        <w:numPr>
          <w:ilvl w:val="0"/>
          <w:numId w:val="3"/>
        </w:numPr>
        <w:spacing w:after="0" w:line="240" w:lineRule="auto"/>
      </w:pPr>
      <w:r>
        <w:t>That the respondent has a right to meet with the claimant, if the respondent makes a written request for a meeting.</w:t>
      </w:r>
    </w:p>
    <w:p w:rsidR="00346BCC" w:rsidRDefault="00346BCC" w:rsidP="00346BCC">
      <w:pPr>
        <w:pStyle w:val="ListParagraph"/>
        <w:numPr>
          <w:ilvl w:val="0"/>
          <w:numId w:val="3"/>
        </w:numPr>
        <w:spacing w:after="0" w:line="240" w:lineRule="auto"/>
      </w:pPr>
      <w:r>
        <w:t>The name and address of the person from whom the respondent must request</w:t>
      </w:r>
      <w:r w:rsidR="0083359D">
        <w:t xml:space="preserve"> a meeting</w:t>
      </w:r>
      <w:r>
        <w:t>.</w:t>
      </w:r>
    </w:p>
    <w:p w:rsidR="00346BCC" w:rsidRDefault="00346BCC" w:rsidP="00346BCC">
      <w:pPr>
        <w:spacing w:after="0" w:line="240" w:lineRule="auto"/>
      </w:pPr>
    </w:p>
    <w:p w:rsidR="00487E45" w:rsidRDefault="00487E45" w:rsidP="00346BCC">
      <w:pPr>
        <w:spacing w:after="0" w:line="240" w:lineRule="auto"/>
      </w:pPr>
    </w:p>
    <w:p w:rsidR="00487E45" w:rsidRDefault="00487E45" w:rsidP="00346BCC">
      <w:pPr>
        <w:spacing w:after="0" w:line="240" w:lineRule="auto"/>
      </w:pPr>
    </w:p>
    <w:p w:rsidR="00487E45" w:rsidRDefault="00487E45" w:rsidP="00346BCC">
      <w:pPr>
        <w:spacing w:after="0" w:line="240" w:lineRule="auto"/>
      </w:pPr>
    </w:p>
    <w:p w:rsidR="00487E45" w:rsidRDefault="00487E45" w:rsidP="00346BCC">
      <w:pPr>
        <w:spacing w:after="0" w:line="240" w:lineRule="auto"/>
      </w:pPr>
    </w:p>
    <w:p w:rsidR="00346BCC" w:rsidRPr="0083359D" w:rsidRDefault="00346BCC" w:rsidP="0083359D">
      <w:pPr>
        <w:pStyle w:val="ListParagraph"/>
        <w:numPr>
          <w:ilvl w:val="0"/>
          <w:numId w:val="11"/>
        </w:numPr>
        <w:spacing w:after="0" w:line="240" w:lineRule="auto"/>
        <w:rPr>
          <w:b/>
          <w:u w:val="single"/>
        </w:rPr>
      </w:pPr>
      <w:r w:rsidRPr="0083359D">
        <w:rPr>
          <w:b/>
          <w:u w:val="single"/>
        </w:rPr>
        <w:lastRenderedPageBreak/>
        <w:t>Negotiation meeting; access to subject property</w:t>
      </w:r>
    </w:p>
    <w:p w:rsidR="00346BCC" w:rsidRDefault="00346BCC" w:rsidP="00346BCC">
      <w:pPr>
        <w:spacing w:after="0" w:line="240" w:lineRule="auto"/>
      </w:pPr>
    </w:p>
    <w:p w:rsidR="00346BCC" w:rsidRDefault="00346BCC" w:rsidP="00346BCC">
      <w:pPr>
        <w:pStyle w:val="ListParagraph"/>
        <w:numPr>
          <w:ilvl w:val="0"/>
          <w:numId w:val="4"/>
        </w:numPr>
        <w:spacing w:after="0" w:line="240" w:lineRule="auto"/>
      </w:pPr>
      <w:r>
        <w:t>This section applies if a respondent has requ</w:t>
      </w:r>
      <w:r w:rsidR="0083359D">
        <w:t>ested a meeting under section C (4) above</w:t>
      </w:r>
      <w:r>
        <w:t xml:space="preserve"> not later than </w:t>
      </w:r>
      <w:r w:rsidRPr="00487E45">
        <w:rPr>
          <w:b/>
        </w:rPr>
        <w:t>ten (10) business days</w:t>
      </w:r>
      <w:r>
        <w:t xml:space="preserve"> after the date of the notice of the claim given </w:t>
      </w:r>
      <w:r w:rsidR="0083359D">
        <w:t>under Section C above</w:t>
      </w:r>
      <w:r>
        <w:t>.</w:t>
      </w:r>
    </w:p>
    <w:p w:rsidR="00346BCC" w:rsidRDefault="00346BCC" w:rsidP="00346BCC">
      <w:pPr>
        <w:pStyle w:val="ListParagraph"/>
        <w:numPr>
          <w:ilvl w:val="0"/>
          <w:numId w:val="4"/>
        </w:numPr>
        <w:spacing w:after="0" w:line="240" w:lineRule="auto"/>
      </w:pPr>
      <w:r>
        <w:t>The claimant and the respondent shall meet in person to resolve the claim by good faith negotiation, at the time and place agreed to by the claimant and the respondent.</w:t>
      </w:r>
    </w:p>
    <w:p w:rsidR="00346BCC" w:rsidRDefault="00346BCC" w:rsidP="00346BCC">
      <w:pPr>
        <w:pStyle w:val="ListParagraph"/>
        <w:numPr>
          <w:ilvl w:val="0"/>
          <w:numId w:val="4"/>
        </w:numPr>
        <w:spacing w:after="0" w:line="240" w:lineRule="auto"/>
      </w:pPr>
      <w:r>
        <w:t xml:space="preserve">During the meeting, the parties must have full access to the property that is the subject of the claim to inspect the property, if appropriate or necessary.  If the respondent agrees to take corrective action, the claimant must provide the respondent and the respondent’s agents with full access to the property </w:t>
      </w:r>
      <w:r w:rsidR="004C25FD">
        <w:t xml:space="preserve">to </w:t>
      </w:r>
      <w:r>
        <w:t>take and complete corrective action.</w:t>
      </w:r>
    </w:p>
    <w:p w:rsidR="00346BCC" w:rsidRDefault="00346BCC" w:rsidP="00346BCC">
      <w:pPr>
        <w:spacing w:after="0" w:line="240" w:lineRule="auto"/>
      </w:pPr>
    </w:p>
    <w:p w:rsidR="00346BCC" w:rsidRPr="004C25FD" w:rsidRDefault="00346BCC" w:rsidP="004C25FD">
      <w:pPr>
        <w:pStyle w:val="ListParagraph"/>
        <w:numPr>
          <w:ilvl w:val="0"/>
          <w:numId w:val="11"/>
        </w:numPr>
        <w:spacing w:after="0" w:line="240" w:lineRule="auto"/>
        <w:rPr>
          <w:b/>
          <w:u w:val="single"/>
        </w:rPr>
      </w:pPr>
      <w:r w:rsidRPr="004C25FD">
        <w:rPr>
          <w:b/>
          <w:u w:val="single"/>
        </w:rPr>
        <w:t>Impasse; submission of claim to mediation or binding arbitration; costs of mediator or arbitrator</w:t>
      </w:r>
    </w:p>
    <w:p w:rsidR="00E4642F" w:rsidRDefault="00E4642F" w:rsidP="00346BCC">
      <w:pPr>
        <w:spacing w:after="0" w:line="240" w:lineRule="auto"/>
      </w:pPr>
    </w:p>
    <w:p w:rsidR="00E4642F" w:rsidRDefault="00E4642F" w:rsidP="00E4642F">
      <w:pPr>
        <w:pStyle w:val="ListParagraph"/>
        <w:numPr>
          <w:ilvl w:val="0"/>
          <w:numId w:val="5"/>
        </w:numPr>
        <w:spacing w:after="0" w:line="240" w:lineRule="auto"/>
      </w:pPr>
      <w:r>
        <w:t>The parties are considered to be at an impasse if:</w:t>
      </w:r>
    </w:p>
    <w:p w:rsidR="00E4642F" w:rsidRDefault="00E4642F" w:rsidP="00E4642F">
      <w:pPr>
        <w:pStyle w:val="ListParagraph"/>
        <w:spacing w:after="0" w:line="240" w:lineRule="auto"/>
        <w:ind w:left="1080"/>
      </w:pPr>
    </w:p>
    <w:p w:rsidR="00E4642F" w:rsidRDefault="00E4642F" w:rsidP="00E4642F">
      <w:pPr>
        <w:pStyle w:val="ListParagraph"/>
        <w:numPr>
          <w:ilvl w:val="0"/>
          <w:numId w:val="6"/>
        </w:numPr>
        <w:spacing w:after="0" w:line="240" w:lineRule="auto"/>
      </w:pPr>
      <w:r>
        <w:t>The respondent does not re</w:t>
      </w:r>
      <w:r w:rsidR="004C25FD">
        <w:t>quest a negotiation meeting under this Addendum</w:t>
      </w:r>
      <w:r>
        <w:t>;</w:t>
      </w:r>
    </w:p>
    <w:p w:rsidR="00E4642F" w:rsidRDefault="00E4642F" w:rsidP="00E4642F">
      <w:pPr>
        <w:pStyle w:val="ListParagraph"/>
        <w:numPr>
          <w:ilvl w:val="0"/>
          <w:numId w:val="6"/>
        </w:numPr>
        <w:spacing w:after="0" w:line="240" w:lineRule="auto"/>
      </w:pPr>
      <w:r>
        <w:t xml:space="preserve">Either party fails to attend a </w:t>
      </w:r>
      <w:r w:rsidR="004C25FD">
        <w:t xml:space="preserve">negotiation </w:t>
      </w:r>
      <w:r>
        <w:t>meet</w:t>
      </w:r>
      <w:r w:rsidR="004C25FD">
        <w:t>ing agreed upon under Section D of this Addendum</w:t>
      </w:r>
      <w:r>
        <w:t>; or</w:t>
      </w:r>
    </w:p>
    <w:p w:rsidR="00E4642F" w:rsidRDefault="00E4642F" w:rsidP="00E4642F">
      <w:pPr>
        <w:pStyle w:val="ListParagraph"/>
        <w:numPr>
          <w:ilvl w:val="0"/>
          <w:numId w:val="6"/>
        </w:numPr>
        <w:spacing w:after="0" w:line="240" w:lineRule="auto"/>
      </w:pPr>
      <w:r>
        <w:t xml:space="preserve">The parties are unable to settle the claim at a </w:t>
      </w:r>
      <w:r w:rsidR="004C25FD">
        <w:t xml:space="preserve">negotiation </w:t>
      </w:r>
      <w:r>
        <w:t xml:space="preserve">meeting held </w:t>
      </w:r>
      <w:r w:rsidR="004C25FD">
        <w:t xml:space="preserve">as provided in this Addendum.  </w:t>
      </w:r>
    </w:p>
    <w:p w:rsidR="00E4642F" w:rsidRDefault="00E4642F" w:rsidP="00E4642F">
      <w:pPr>
        <w:pStyle w:val="ListParagraph"/>
        <w:numPr>
          <w:ilvl w:val="0"/>
          <w:numId w:val="5"/>
        </w:numPr>
        <w:spacing w:after="0" w:line="240" w:lineRule="auto"/>
      </w:pPr>
      <w:r>
        <w:t xml:space="preserve">Either party may, not later than </w:t>
      </w:r>
      <w:r w:rsidRPr="004C25FD">
        <w:rPr>
          <w:b/>
        </w:rPr>
        <w:t>ten (10) days</w:t>
      </w:r>
      <w:r>
        <w:t xml:space="preserve"> after an impasse is reached, request in writing to the other party that the other party submit the claim to mediation or binding arbitration.</w:t>
      </w:r>
    </w:p>
    <w:p w:rsidR="00E4642F" w:rsidRPr="004C25FD" w:rsidRDefault="00E4642F" w:rsidP="00E4642F">
      <w:pPr>
        <w:pStyle w:val="ListParagraph"/>
        <w:numPr>
          <w:ilvl w:val="0"/>
          <w:numId w:val="5"/>
        </w:numPr>
        <w:spacing w:after="0" w:line="240" w:lineRule="auto"/>
        <w:rPr>
          <w:i/>
          <w:u w:val="single"/>
        </w:rPr>
      </w:pPr>
      <w:r>
        <w:t>The party making the</w:t>
      </w:r>
      <w:r w:rsidR="004C25FD">
        <w:t xml:space="preserve"> request under subsection (b) </w:t>
      </w:r>
      <w:r w:rsidR="004C25FD" w:rsidRPr="004C25FD">
        <w:rPr>
          <w:i/>
          <w:u w:val="single"/>
        </w:rPr>
        <w:t xml:space="preserve">SHALL </w:t>
      </w:r>
      <w:proofErr w:type="gramStart"/>
      <w:r w:rsidR="004C25FD" w:rsidRPr="004C25FD">
        <w:rPr>
          <w:i/>
          <w:u w:val="single"/>
        </w:rPr>
        <w:t xml:space="preserve">BE </w:t>
      </w:r>
      <w:r w:rsidRPr="004C25FD">
        <w:rPr>
          <w:i/>
          <w:u w:val="single"/>
        </w:rPr>
        <w:t xml:space="preserve"> responsible</w:t>
      </w:r>
      <w:proofErr w:type="gramEnd"/>
      <w:r w:rsidRPr="004C25FD">
        <w:rPr>
          <w:i/>
          <w:u w:val="single"/>
        </w:rPr>
        <w:t xml:space="preserve"> for the costs of the mediator or arbitrator.</w:t>
      </w:r>
    </w:p>
    <w:p w:rsidR="00E4642F" w:rsidRDefault="00E4642F" w:rsidP="00E4642F">
      <w:pPr>
        <w:spacing w:after="0" w:line="240" w:lineRule="auto"/>
      </w:pPr>
    </w:p>
    <w:p w:rsidR="00E4642F" w:rsidRPr="004C25FD" w:rsidRDefault="00E4642F" w:rsidP="004C25FD">
      <w:pPr>
        <w:pStyle w:val="ListParagraph"/>
        <w:numPr>
          <w:ilvl w:val="0"/>
          <w:numId w:val="11"/>
        </w:numPr>
        <w:spacing w:after="0" w:line="240" w:lineRule="auto"/>
        <w:rPr>
          <w:b/>
          <w:u w:val="single"/>
        </w:rPr>
      </w:pPr>
      <w:r w:rsidRPr="004C25FD">
        <w:rPr>
          <w:b/>
          <w:u w:val="single"/>
        </w:rPr>
        <w:t>Impasse; beginning legal proceedings</w:t>
      </w:r>
    </w:p>
    <w:p w:rsidR="00E4642F" w:rsidRDefault="00E4642F" w:rsidP="00E4642F">
      <w:pPr>
        <w:spacing w:after="0" w:line="240" w:lineRule="auto"/>
      </w:pPr>
    </w:p>
    <w:p w:rsidR="00E4642F" w:rsidRDefault="00E4642F" w:rsidP="004C25FD">
      <w:pPr>
        <w:spacing w:after="0" w:line="240" w:lineRule="auto"/>
        <w:ind w:firstLine="720"/>
      </w:pPr>
      <w:r>
        <w:t>If an impasse is reached and:</w:t>
      </w:r>
    </w:p>
    <w:p w:rsidR="00E4642F" w:rsidRDefault="00E4642F" w:rsidP="00E4642F">
      <w:pPr>
        <w:spacing w:after="0" w:line="240" w:lineRule="auto"/>
      </w:pPr>
    </w:p>
    <w:p w:rsidR="00E4642F" w:rsidRDefault="00E4642F" w:rsidP="00E4642F">
      <w:pPr>
        <w:pStyle w:val="ListParagraph"/>
        <w:numPr>
          <w:ilvl w:val="0"/>
          <w:numId w:val="7"/>
        </w:numPr>
        <w:spacing w:after="0" w:line="240" w:lineRule="auto"/>
      </w:pPr>
      <w:r>
        <w:t>Neither party requests mediation or arbitration; or</w:t>
      </w:r>
    </w:p>
    <w:p w:rsidR="00E4642F" w:rsidRDefault="00E4642F" w:rsidP="00E4642F">
      <w:pPr>
        <w:pStyle w:val="ListParagraph"/>
        <w:numPr>
          <w:ilvl w:val="0"/>
          <w:numId w:val="7"/>
        </w:numPr>
        <w:spacing w:after="0" w:line="240" w:lineRule="auto"/>
      </w:pPr>
      <w:r>
        <w:t>Mediation or arbitration does not result in a settlement of t</w:t>
      </w:r>
      <w:r w:rsidR="004C25FD">
        <w:t>he claim; the claimant may begin</w:t>
      </w:r>
      <w:r>
        <w:t xml:space="preserve"> legal proceedings.</w:t>
      </w:r>
    </w:p>
    <w:p w:rsidR="00E4642F" w:rsidRDefault="00E4642F" w:rsidP="00E4642F">
      <w:pPr>
        <w:spacing w:after="0" w:line="240" w:lineRule="auto"/>
      </w:pPr>
    </w:p>
    <w:p w:rsidR="00E4642F" w:rsidRPr="004C25FD" w:rsidRDefault="00E4642F" w:rsidP="004C25FD">
      <w:pPr>
        <w:pStyle w:val="ListParagraph"/>
        <w:numPr>
          <w:ilvl w:val="0"/>
          <w:numId w:val="11"/>
        </w:numPr>
        <w:spacing w:after="0" w:line="240" w:lineRule="auto"/>
        <w:rPr>
          <w:b/>
          <w:u w:val="single"/>
        </w:rPr>
      </w:pPr>
      <w:r w:rsidRPr="004C25FD">
        <w:rPr>
          <w:b/>
          <w:u w:val="single"/>
        </w:rPr>
        <w:t>Settlement of claim through negotiation, mediation, or arbitration; legal proceedings; recovery of costs</w:t>
      </w:r>
    </w:p>
    <w:p w:rsidR="00E4642F" w:rsidRDefault="00E4642F" w:rsidP="00E4642F">
      <w:pPr>
        <w:spacing w:after="0" w:line="240" w:lineRule="auto"/>
      </w:pPr>
    </w:p>
    <w:p w:rsidR="00E4642F" w:rsidRDefault="00E4642F" w:rsidP="00E4642F">
      <w:pPr>
        <w:pStyle w:val="ListParagraph"/>
        <w:numPr>
          <w:ilvl w:val="0"/>
          <w:numId w:val="8"/>
        </w:numPr>
        <w:spacing w:after="0" w:line="240" w:lineRule="auto"/>
      </w:pPr>
      <w:r>
        <w:t>This section applies if a claim is settled through negotiation, mediation, or arbitration.</w:t>
      </w:r>
    </w:p>
    <w:p w:rsidR="00E4642F" w:rsidRDefault="00E4642F" w:rsidP="00E4642F">
      <w:pPr>
        <w:pStyle w:val="ListParagraph"/>
        <w:numPr>
          <w:ilvl w:val="0"/>
          <w:numId w:val="8"/>
        </w:numPr>
        <w:spacing w:after="0" w:line="240" w:lineRule="auto"/>
      </w:pPr>
      <w:r>
        <w:t>The settlement of the claim must be documented in a written agreement signed by each of the parties.</w:t>
      </w:r>
    </w:p>
    <w:p w:rsidR="00E4642F" w:rsidRDefault="00E4642F" w:rsidP="00E4642F">
      <w:pPr>
        <w:pStyle w:val="ListParagraph"/>
        <w:numPr>
          <w:ilvl w:val="0"/>
          <w:numId w:val="8"/>
        </w:numPr>
        <w:spacing w:after="0" w:line="240" w:lineRule="auto"/>
      </w:pPr>
      <w:r>
        <w:t>If a party fails to abide by the settlement agreement signed under subsection (b), the other party may begin legal proceedings without a</w:t>
      </w:r>
      <w:r w:rsidR="004C25FD">
        <w:t>gain complying with the terms of this Addendum</w:t>
      </w:r>
      <w:r>
        <w:t>.</w:t>
      </w:r>
    </w:p>
    <w:p w:rsidR="00E4642F" w:rsidRDefault="00E4642F" w:rsidP="00E4642F">
      <w:pPr>
        <w:pStyle w:val="ListParagraph"/>
        <w:numPr>
          <w:ilvl w:val="0"/>
          <w:numId w:val="8"/>
        </w:numPr>
        <w:spacing w:after="0" w:line="240" w:lineRule="auto"/>
      </w:pPr>
      <w:r>
        <w:t xml:space="preserve">If a party who begins legal proceedings under subsection </w:t>
      </w:r>
      <w:r w:rsidR="004C25FD">
        <w:t xml:space="preserve">G </w:t>
      </w:r>
      <w:r>
        <w:t>(c) prevails in those legal proceedings, the party is entitled to recover from the other party:</w:t>
      </w:r>
    </w:p>
    <w:p w:rsidR="00E4642F" w:rsidRDefault="00E4642F" w:rsidP="00E4642F">
      <w:pPr>
        <w:pStyle w:val="ListParagraph"/>
        <w:numPr>
          <w:ilvl w:val="0"/>
          <w:numId w:val="9"/>
        </w:numPr>
        <w:spacing w:after="0" w:line="240" w:lineRule="auto"/>
      </w:pPr>
      <w:r>
        <w:t>Court costs;</w:t>
      </w:r>
    </w:p>
    <w:p w:rsidR="00E4642F" w:rsidRDefault="00E4642F" w:rsidP="00E4642F">
      <w:pPr>
        <w:pStyle w:val="ListParagraph"/>
        <w:numPr>
          <w:ilvl w:val="0"/>
          <w:numId w:val="9"/>
        </w:numPr>
        <w:spacing w:after="0" w:line="240" w:lineRule="auto"/>
      </w:pPr>
      <w:r>
        <w:t>Attorney’s fees; and</w:t>
      </w:r>
    </w:p>
    <w:p w:rsidR="00E4642F" w:rsidRDefault="00E4642F" w:rsidP="00E4642F">
      <w:pPr>
        <w:pStyle w:val="ListParagraph"/>
        <w:numPr>
          <w:ilvl w:val="0"/>
          <w:numId w:val="9"/>
        </w:numPr>
        <w:spacing w:after="0" w:line="240" w:lineRule="auto"/>
      </w:pPr>
      <w:r>
        <w:lastRenderedPageBreak/>
        <w:t>All other reasonable costs</w:t>
      </w:r>
      <w:r w:rsidR="004C25FD">
        <w:t xml:space="preserve"> and litigation expenses</w:t>
      </w:r>
      <w:r>
        <w:t xml:space="preserve"> incurred in enforcing the settlement agreement.</w:t>
      </w:r>
    </w:p>
    <w:p w:rsidR="00E4642F" w:rsidRDefault="00E4642F" w:rsidP="00E4642F">
      <w:pPr>
        <w:spacing w:after="0" w:line="240" w:lineRule="auto"/>
      </w:pPr>
    </w:p>
    <w:p w:rsidR="004C25FD" w:rsidRDefault="004C25FD" w:rsidP="00E4642F">
      <w:pPr>
        <w:spacing w:after="0" w:line="240" w:lineRule="auto"/>
      </w:pPr>
    </w:p>
    <w:p w:rsidR="00E4642F" w:rsidRPr="004C25FD" w:rsidRDefault="00E4642F" w:rsidP="004C25FD">
      <w:pPr>
        <w:pStyle w:val="ListParagraph"/>
        <w:numPr>
          <w:ilvl w:val="0"/>
          <w:numId w:val="11"/>
        </w:numPr>
        <w:spacing w:after="0" w:line="240" w:lineRule="auto"/>
        <w:rPr>
          <w:b/>
          <w:u w:val="single"/>
        </w:rPr>
      </w:pPr>
      <w:r w:rsidRPr="004C25FD">
        <w:rPr>
          <w:b/>
          <w:u w:val="single"/>
        </w:rPr>
        <w:t>Effect of release or discharge</w:t>
      </w:r>
    </w:p>
    <w:p w:rsidR="00E4642F" w:rsidRDefault="00E4642F" w:rsidP="00E4642F">
      <w:pPr>
        <w:spacing w:after="0" w:line="240" w:lineRule="auto"/>
      </w:pPr>
    </w:p>
    <w:p w:rsidR="00E4642F" w:rsidRDefault="00E4642F" w:rsidP="004C25FD">
      <w:pPr>
        <w:spacing w:after="0" w:line="240" w:lineRule="auto"/>
        <w:ind w:left="360"/>
      </w:pPr>
      <w:r>
        <w:t>A release or discharge of a respondent from liability to the claimant with respect to the claim does not release or discharge the respondent with respect to any other person who is not a party to the claim.</w:t>
      </w:r>
    </w:p>
    <w:p w:rsidR="00E4642F" w:rsidRDefault="00E4642F" w:rsidP="00E4642F">
      <w:pPr>
        <w:spacing w:after="0" w:line="240" w:lineRule="auto"/>
      </w:pPr>
    </w:p>
    <w:p w:rsidR="00E4642F" w:rsidRPr="004C25FD" w:rsidRDefault="004C25FD" w:rsidP="004C25FD">
      <w:pPr>
        <w:pStyle w:val="ListParagraph"/>
        <w:numPr>
          <w:ilvl w:val="0"/>
          <w:numId w:val="11"/>
        </w:numPr>
        <w:spacing w:after="0" w:line="240" w:lineRule="auto"/>
        <w:rPr>
          <w:b/>
          <w:u w:val="single"/>
        </w:rPr>
      </w:pPr>
      <w:r w:rsidRPr="004C25FD">
        <w:rPr>
          <w:b/>
          <w:u w:val="single"/>
        </w:rPr>
        <w:t>Powers of B</w:t>
      </w:r>
      <w:r w:rsidR="00E4642F" w:rsidRPr="004C25FD">
        <w:rPr>
          <w:b/>
          <w:u w:val="single"/>
        </w:rPr>
        <w:t>oard</w:t>
      </w:r>
      <w:r w:rsidRPr="004C25FD">
        <w:rPr>
          <w:b/>
          <w:u w:val="single"/>
        </w:rPr>
        <w:t xml:space="preserve"> of Directors</w:t>
      </w:r>
    </w:p>
    <w:p w:rsidR="00E4642F" w:rsidRDefault="00E4642F" w:rsidP="00E4642F">
      <w:pPr>
        <w:spacing w:after="0" w:line="240" w:lineRule="auto"/>
      </w:pPr>
    </w:p>
    <w:p w:rsidR="00E4642F" w:rsidRDefault="00E4642F" w:rsidP="00487E45">
      <w:pPr>
        <w:spacing w:after="0" w:line="240" w:lineRule="auto"/>
        <w:ind w:left="360"/>
      </w:pPr>
      <w:r>
        <w:t xml:space="preserve">The board, on behalf of the </w:t>
      </w:r>
      <w:r w:rsidR="00487E45">
        <w:t>town</w:t>
      </w:r>
      <w:r>
        <w:t>home</w:t>
      </w:r>
      <w:r w:rsidR="00487E45">
        <w:t xml:space="preserve"> </w:t>
      </w:r>
      <w:r>
        <w:t xml:space="preserve">owners association, and without the consent of the members of </w:t>
      </w:r>
      <w:r w:rsidR="00487E45">
        <w:t>the townhome owners</w:t>
      </w:r>
      <w:r>
        <w:t xml:space="preserve"> association, </w:t>
      </w:r>
      <w:r w:rsidR="00487E45">
        <w:t>m</w:t>
      </w:r>
      <w:r>
        <w:t>ay do any of the following:</w:t>
      </w:r>
    </w:p>
    <w:p w:rsidR="00E4642F" w:rsidRDefault="00E4642F" w:rsidP="00E4642F">
      <w:pPr>
        <w:spacing w:after="0" w:line="240" w:lineRule="auto"/>
      </w:pPr>
    </w:p>
    <w:p w:rsidR="00E4642F" w:rsidRDefault="009216A8" w:rsidP="009216A8">
      <w:pPr>
        <w:pStyle w:val="ListParagraph"/>
        <w:numPr>
          <w:ilvl w:val="0"/>
          <w:numId w:val="10"/>
        </w:numPr>
        <w:spacing w:after="0" w:line="240" w:lineRule="auto"/>
      </w:pPr>
      <w:r>
        <w:t>Negotiate settlements of claims or lega</w:t>
      </w:r>
      <w:r w:rsidR="00487E45">
        <w:t>l proceedings under this Addendum</w:t>
      </w:r>
      <w:r>
        <w:t>.</w:t>
      </w:r>
    </w:p>
    <w:p w:rsidR="009216A8" w:rsidRDefault="009216A8" w:rsidP="009216A8">
      <w:pPr>
        <w:pStyle w:val="ListParagraph"/>
        <w:numPr>
          <w:ilvl w:val="0"/>
          <w:numId w:val="10"/>
        </w:numPr>
        <w:spacing w:after="0" w:line="240" w:lineRule="auto"/>
      </w:pPr>
      <w:r>
        <w:t xml:space="preserve">Execute settlement agreements, waivers, release of claims, or any other documents resulting </w:t>
      </w:r>
      <w:r w:rsidR="00487E45">
        <w:t>from application of this Addendum</w:t>
      </w:r>
      <w:r>
        <w:t>.</w:t>
      </w:r>
    </w:p>
    <w:p w:rsidR="009216A8" w:rsidRDefault="009216A8" w:rsidP="009216A8">
      <w:pPr>
        <w:spacing w:after="0" w:line="240" w:lineRule="auto"/>
      </w:pPr>
    </w:p>
    <w:p w:rsidR="009216A8" w:rsidRPr="00487E45" w:rsidRDefault="009216A8" w:rsidP="00487E45">
      <w:pPr>
        <w:pStyle w:val="ListParagraph"/>
        <w:numPr>
          <w:ilvl w:val="0"/>
          <w:numId w:val="11"/>
        </w:numPr>
        <w:spacing w:after="0" w:line="240" w:lineRule="auto"/>
        <w:rPr>
          <w:b/>
          <w:u w:val="single"/>
        </w:rPr>
      </w:pPr>
      <w:r w:rsidRPr="00487E45">
        <w:rPr>
          <w:b/>
          <w:u w:val="single"/>
        </w:rPr>
        <w:t>Costs of each party</w:t>
      </w:r>
    </w:p>
    <w:p w:rsidR="00487E45" w:rsidRDefault="00487E45" w:rsidP="009216A8">
      <w:pPr>
        <w:spacing w:after="0" w:line="240" w:lineRule="auto"/>
      </w:pPr>
    </w:p>
    <w:p w:rsidR="009216A8" w:rsidRDefault="009216A8" w:rsidP="00487E45">
      <w:pPr>
        <w:spacing w:after="0" w:line="240" w:lineRule="auto"/>
        <w:ind w:left="720"/>
      </w:pPr>
      <w:proofErr w:type="gramStart"/>
      <w:r>
        <w:t>Except as ot</w:t>
      </w:r>
      <w:r w:rsidR="00487E45">
        <w:t>herwise provided in this Addendum</w:t>
      </w:r>
      <w:r>
        <w:t xml:space="preserve">, each party </w:t>
      </w:r>
      <w:r w:rsidR="00487E45">
        <w:t xml:space="preserve">(both claimant and respondent) </w:t>
      </w:r>
      <w:r>
        <w:t xml:space="preserve">shall bear its own costs for application </w:t>
      </w:r>
      <w:r w:rsidR="00487E45">
        <w:t>of this Addendum, including attorney’s fees, court costs and litigation expenses.</w:t>
      </w:r>
      <w:proofErr w:type="gramEnd"/>
    </w:p>
    <w:p w:rsidR="009216A8" w:rsidRDefault="009216A8" w:rsidP="009216A8">
      <w:pPr>
        <w:spacing w:after="0" w:line="240" w:lineRule="auto"/>
      </w:pPr>
    </w:p>
    <w:p w:rsidR="00E4642F" w:rsidRDefault="00E4642F" w:rsidP="00E4642F">
      <w:pPr>
        <w:spacing w:after="0" w:line="240" w:lineRule="auto"/>
      </w:pPr>
    </w:p>
    <w:p w:rsidR="00E4642F" w:rsidRDefault="00E4642F" w:rsidP="00E4642F">
      <w:pPr>
        <w:spacing w:after="0" w:line="240" w:lineRule="auto"/>
      </w:pPr>
    </w:p>
    <w:p w:rsidR="00E4642F" w:rsidRDefault="00E4642F" w:rsidP="00E4642F">
      <w:pPr>
        <w:spacing w:after="0" w:line="240" w:lineRule="auto"/>
      </w:pPr>
    </w:p>
    <w:p w:rsidR="00E4642F" w:rsidRPr="00DE33CF" w:rsidRDefault="00DE33CF" w:rsidP="00DE33CF">
      <w:pPr>
        <w:spacing w:after="0" w:line="240" w:lineRule="auto"/>
        <w:ind w:left="720"/>
        <w:rPr>
          <w:b/>
          <w:sz w:val="24"/>
          <w:szCs w:val="24"/>
        </w:rPr>
      </w:pPr>
      <w:proofErr w:type="gramStart"/>
      <w:r w:rsidRPr="00DE33CF">
        <w:rPr>
          <w:b/>
          <w:sz w:val="24"/>
          <w:szCs w:val="24"/>
        </w:rPr>
        <w:t>HEREBY APPROVED BY A VOTE OF ______ IN FAVOR ______ AGAINST THIS _____ DAY OF OCTOBER, 2016.</w:t>
      </w:r>
      <w:proofErr w:type="gramEnd"/>
    </w:p>
    <w:p w:rsidR="00DE33CF" w:rsidRPr="00DE33CF" w:rsidRDefault="00DE33CF" w:rsidP="00E4642F">
      <w:pPr>
        <w:spacing w:after="0" w:line="240" w:lineRule="auto"/>
        <w:rPr>
          <w:b/>
          <w:sz w:val="24"/>
          <w:szCs w:val="24"/>
        </w:rPr>
      </w:pPr>
    </w:p>
    <w:p w:rsidR="00DE33CF" w:rsidRDefault="00DE33CF" w:rsidP="00E4642F">
      <w:pPr>
        <w:spacing w:after="0" w:line="240" w:lineRule="auto"/>
      </w:pPr>
    </w:p>
    <w:p w:rsidR="00DE33CF" w:rsidRDefault="00DE33CF" w:rsidP="00E4642F">
      <w:pPr>
        <w:spacing w:after="0" w:line="240" w:lineRule="auto"/>
      </w:pPr>
      <w:r>
        <w:tab/>
        <w:t>________________________________</w:t>
      </w:r>
    </w:p>
    <w:p w:rsidR="00DE33CF" w:rsidRDefault="00DE33CF" w:rsidP="00E4642F">
      <w:pPr>
        <w:spacing w:after="0" w:line="240" w:lineRule="auto"/>
      </w:pPr>
      <w:r>
        <w:tab/>
        <w:t>Phil MULLANEY, President</w:t>
      </w:r>
    </w:p>
    <w:p w:rsidR="00DE33CF" w:rsidRDefault="00DE33CF" w:rsidP="00E4642F">
      <w:pPr>
        <w:spacing w:after="0" w:line="240" w:lineRule="auto"/>
      </w:pPr>
    </w:p>
    <w:p w:rsidR="00DE33CF" w:rsidRDefault="00DE33CF" w:rsidP="00E4642F">
      <w:pPr>
        <w:spacing w:after="0" w:line="240" w:lineRule="auto"/>
      </w:pPr>
      <w:r>
        <w:tab/>
        <w:t>________________________________</w:t>
      </w:r>
    </w:p>
    <w:p w:rsidR="00DE33CF" w:rsidRDefault="00DE33CF" w:rsidP="00E4642F">
      <w:pPr>
        <w:spacing w:after="0" w:line="240" w:lineRule="auto"/>
      </w:pPr>
      <w:r>
        <w:tab/>
        <w:t>RANDY H. WYLLIE</w:t>
      </w:r>
    </w:p>
    <w:p w:rsidR="00DE33CF" w:rsidRDefault="00DE33CF" w:rsidP="00E4642F">
      <w:pPr>
        <w:spacing w:after="0" w:line="240" w:lineRule="auto"/>
      </w:pPr>
    </w:p>
    <w:p w:rsidR="00DE33CF" w:rsidRDefault="00DE33CF" w:rsidP="00E4642F">
      <w:pPr>
        <w:spacing w:after="0" w:line="240" w:lineRule="auto"/>
      </w:pPr>
      <w:r>
        <w:tab/>
        <w:t>________________________________</w:t>
      </w:r>
    </w:p>
    <w:p w:rsidR="00DE33CF" w:rsidRDefault="00DE33CF" w:rsidP="00E4642F">
      <w:pPr>
        <w:spacing w:after="0" w:line="240" w:lineRule="auto"/>
      </w:pPr>
      <w:r>
        <w:tab/>
        <w:t>ROBERT SCOTT</w:t>
      </w:r>
    </w:p>
    <w:p w:rsidR="00DE33CF" w:rsidRDefault="00DE33CF" w:rsidP="00E4642F">
      <w:pPr>
        <w:spacing w:after="0" w:line="240" w:lineRule="auto"/>
      </w:pPr>
    </w:p>
    <w:p w:rsidR="00DE33CF" w:rsidRDefault="00DE33CF" w:rsidP="00E4642F">
      <w:pPr>
        <w:spacing w:after="0" w:line="240" w:lineRule="auto"/>
      </w:pPr>
      <w:r>
        <w:tab/>
        <w:t>________________________________</w:t>
      </w:r>
    </w:p>
    <w:p w:rsidR="00346BCC" w:rsidRDefault="00DE33CF" w:rsidP="00346BCC">
      <w:pPr>
        <w:spacing w:after="0" w:line="240" w:lineRule="auto"/>
      </w:pPr>
      <w:r>
        <w:tab/>
        <w:t>TOM SMITH</w:t>
      </w:r>
    </w:p>
    <w:p w:rsidR="00DE33CF" w:rsidRDefault="00DE33CF" w:rsidP="00346BCC">
      <w:pPr>
        <w:spacing w:after="0" w:line="240" w:lineRule="auto"/>
      </w:pPr>
    </w:p>
    <w:p w:rsidR="00DE33CF" w:rsidRDefault="00DE33CF" w:rsidP="00346BCC">
      <w:pPr>
        <w:spacing w:after="0" w:line="240" w:lineRule="auto"/>
      </w:pPr>
      <w:r>
        <w:tab/>
        <w:t>________________________________</w:t>
      </w:r>
    </w:p>
    <w:p w:rsidR="00346BCC" w:rsidRDefault="00DE33CF" w:rsidP="00346BCC">
      <w:pPr>
        <w:spacing w:after="0" w:line="240" w:lineRule="auto"/>
      </w:pPr>
      <w:r>
        <w:tab/>
        <w:t>PEGGY HINCKLEY</w:t>
      </w:r>
      <w:bookmarkStart w:id="0" w:name="_GoBack"/>
      <w:bookmarkEnd w:id="0"/>
    </w:p>
    <w:p w:rsidR="00346BCC" w:rsidRDefault="00346BCC" w:rsidP="00346BCC">
      <w:pPr>
        <w:spacing w:after="0" w:line="240" w:lineRule="auto"/>
      </w:pPr>
    </w:p>
    <w:sectPr w:rsidR="00346BCC" w:rsidSect="009E2759">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AE7" w:rsidRDefault="00F41AE7" w:rsidP="004C25FD">
      <w:pPr>
        <w:spacing w:after="0" w:line="240" w:lineRule="auto"/>
      </w:pPr>
      <w:r>
        <w:separator/>
      </w:r>
    </w:p>
  </w:endnote>
  <w:endnote w:type="continuationSeparator" w:id="0">
    <w:p w:rsidR="00F41AE7" w:rsidRDefault="00F41AE7" w:rsidP="004C25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0691490"/>
      <w:docPartObj>
        <w:docPartGallery w:val="Page Numbers (Bottom of Page)"/>
        <w:docPartUnique/>
      </w:docPartObj>
    </w:sdtPr>
    <w:sdtEndPr>
      <w:rPr>
        <w:noProof/>
      </w:rPr>
    </w:sdtEndPr>
    <w:sdtContent>
      <w:p w:rsidR="004C25FD" w:rsidRDefault="009E2759">
        <w:pPr>
          <w:pStyle w:val="Footer"/>
          <w:jc w:val="center"/>
        </w:pPr>
        <w:r>
          <w:fldChar w:fldCharType="begin"/>
        </w:r>
        <w:r w:rsidR="004C25FD">
          <w:instrText xml:space="preserve"> PAGE   \* MERGEFORMAT </w:instrText>
        </w:r>
        <w:r>
          <w:fldChar w:fldCharType="separate"/>
        </w:r>
        <w:r w:rsidR="00D9155B">
          <w:rPr>
            <w:noProof/>
          </w:rPr>
          <w:t>3</w:t>
        </w:r>
        <w:r>
          <w:rPr>
            <w:noProof/>
          </w:rPr>
          <w:fldChar w:fldCharType="end"/>
        </w:r>
      </w:p>
    </w:sdtContent>
  </w:sdt>
  <w:p w:rsidR="004C25FD" w:rsidRDefault="004C25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AE7" w:rsidRDefault="00F41AE7" w:rsidP="004C25FD">
      <w:pPr>
        <w:spacing w:after="0" w:line="240" w:lineRule="auto"/>
      </w:pPr>
      <w:r>
        <w:separator/>
      </w:r>
    </w:p>
  </w:footnote>
  <w:footnote w:type="continuationSeparator" w:id="0">
    <w:p w:rsidR="00F41AE7" w:rsidRDefault="00F41AE7" w:rsidP="004C25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B347F"/>
    <w:multiLevelType w:val="hybridMultilevel"/>
    <w:tmpl w:val="5D70F64A"/>
    <w:lvl w:ilvl="0" w:tplc="993C09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F745CCE"/>
    <w:multiLevelType w:val="hybridMultilevel"/>
    <w:tmpl w:val="27043680"/>
    <w:lvl w:ilvl="0" w:tplc="09E4D9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8156032"/>
    <w:multiLevelType w:val="hybridMultilevel"/>
    <w:tmpl w:val="D152CFBA"/>
    <w:lvl w:ilvl="0" w:tplc="2FB49B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CEB37AB"/>
    <w:multiLevelType w:val="hybridMultilevel"/>
    <w:tmpl w:val="B5FAACCE"/>
    <w:lvl w:ilvl="0" w:tplc="6C463E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5871026"/>
    <w:multiLevelType w:val="hybridMultilevel"/>
    <w:tmpl w:val="47E443AA"/>
    <w:lvl w:ilvl="0" w:tplc="3A02F1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59C26B3"/>
    <w:multiLevelType w:val="hybridMultilevel"/>
    <w:tmpl w:val="7F96FEE4"/>
    <w:lvl w:ilvl="0" w:tplc="0A1C4E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8E503FF"/>
    <w:multiLevelType w:val="hybridMultilevel"/>
    <w:tmpl w:val="8E0A9294"/>
    <w:lvl w:ilvl="0" w:tplc="F07431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AA12D6A"/>
    <w:multiLevelType w:val="hybridMultilevel"/>
    <w:tmpl w:val="EEA2748A"/>
    <w:lvl w:ilvl="0" w:tplc="551683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B132DDB"/>
    <w:multiLevelType w:val="hybridMultilevel"/>
    <w:tmpl w:val="7FBCBD54"/>
    <w:lvl w:ilvl="0" w:tplc="C0EEEF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7685A63"/>
    <w:multiLevelType w:val="hybridMultilevel"/>
    <w:tmpl w:val="0F7A0A96"/>
    <w:lvl w:ilvl="0" w:tplc="EFD461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8A1CC4"/>
    <w:multiLevelType w:val="hybridMultilevel"/>
    <w:tmpl w:val="2DA469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
  </w:num>
  <w:num w:numId="4">
    <w:abstractNumId w:val="5"/>
  </w:num>
  <w:num w:numId="5">
    <w:abstractNumId w:val="2"/>
  </w:num>
  <w:num w:numId="6">
    <w:abstractNumId w:val="8"/>
  </w:num>
  <w:num w:numId="7">
    <w:abstractNumId w:val="7"/>
  </w:num>
  <w:num w:numId="8">
    <w:abstractNumId w:val="3"/>
  </w:num>
  <w:num w:numId="9">
    <w:abstractNumId w:val="4"/>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46BCC"/>
    <w:rsid w:val="002A7F55"/>
    <w:rsid w:val="00346BCC"/>
    <w:rsid w:val="00487E45"/>
    <w:rsid w:val="004C25FD"/>
    <w:rsid w:val="0083359D"/>
    <w:rsid w:val="009216A8"/>
    <w:rsid w:val="009E2759"/>
    <w:rsid w:val="00D9155B"/>
    <w:rsid w:val="00DE33CF"/>
    <w:rsid w:val="00E4642F"/>
    <w:rsid w:val="00F41A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7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BCC"/>
    <w:pPr>
      <w:ind w:left="720"/>
      <w:contextualSpacing/>
    </w:pPr>
  </w:style>
  <w:style w:type="paragraph" w:styleId="Header">
    <w:name w:val="header"/>
    <w:basedOn w:val="Normal"/>
    <w:link w:val="HeaderChar"/>
    <w:uiPriority w:val="99"/>
    <w:unhideWhenUsed/>
    <w:rsid w:val="004C25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5FD"/>
  </w:style>
  <w:style w:type="paragraph" w:styleId="Footer">
    <w:name w:val="footer"/>
    <w:basedOn w:val="Normal"/>
    <w:link w:val="FooterChar"/>
    <w:uiPriority w:val="99"/>
    <w:unhideWhenUsed/>
    <w:rsid w:val="004C25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5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BCC"/>
    <w:pPr>
      <w:ind w:left="720"/>
      <w:contextualSpacing/>
    </w:pPr>
  </w:style>
  <w:style w:type="paragraph" w:styleId="Header">
    <w:name w:val="header"/>
    <w:basedOn w:val="Normal"/>
    <w:link w:val="HeaderChar"/>
    <w:uiPriority w:val="99"/>
    <w:unhideWhenUsed/>
    <w:rsid w:val="004C25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5FD"/>
  </w:style>
  <w:style w:type="paragraph" w:styleId="Footer">
    <w:name w:val="footer"/>
    <w:basedOn w:val="Normal"/>
    <w:link w:val="FooterChar"/>
    <w:uiPriority w:val="99"/>
    <w:unhideWhenUsed/>
    <w:rsid w:val="004C25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5F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dc:creator>
  <cp:lastModifiedBy>scproperty</cp:lastModifiedBy>
  <cp:revision>2</cp:revision>
  <dcterms:created xsi:type="dcterms:W3CDTF">2018-09-14T11:55:00Z</dcterms:created>
  <dcterms:modified xsi:type="dcterms:W3CDTF">2018-09-14T11:55:00Z</dcterms:modified>
</cp:coreProperties>
</file>